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83CE" w14:textId="64AE59CA" w:rsidR="002C6AF5" w:rsidRDefault="00AD1066" w:rsidP="002C6AF5">
      <w:pPr>
        <w:pStyle w:val="NormalWeb"/>
        <w:spacing w:before="0" w:beforeAutospacing="0" w:after="0" w:afterAutospacing="0"/>
        <w:jc w:val="center"/>
        <w:rPr>
          <w:color w:val="000000"/>
          <w:sz w:val="27"/>
          <w:szCs w:val="27"/>
        </w:rPr>
      </w:pPr>
      <w:r>
        <w:rPr>
          <w:color w:val="000000"/>
          <w:sz w:val="27"/>
          <w:szCs w:val="27"/>
        </w:rPr>
        <w:t>Attorney Fee Schedule</w:t>
      </w:r>
    </w:p>
    <w:p w14:paraId="4A67C09B" w14:textId="2C26A722" w:rsidR="002C6AF5" w:rsidRDefault="002C6AF5" w:rsidP="002C6AF5">
      <w:pPr>
        <w:pStyle w:val="NormalWeb"/>
        <w:spacing w:before="0" w:beforeAutospacing="0" w:after="0" w:afterAutospacing="0"/>
        <w:jc w:val="center"/>
        <w:rPr>
          <w:color w:val="000000"/>
          <w:sz w:val="27"/>
          <w:szCs w:val="27"/>
        </w:rPr>
      </w:pPr>
      <w:r>
        <w:rPr>
          <w:color w:val="000000"/>
          <w:sz w:val="27"/>
          <w:szCs w:val="27"/>
        </w:rPr>
        <w:t>for the 287</w:t>
      </w:r>
      <w:r w:rsidRPr="002C6AF5">
        <w:rPr>
          <w:color w:val="000000"/>
          <w:sz w:val="27"/>
          <w:szCs w:val="27"/>
          <w:vertAlign w:val="superscript"/>
        </w:rPr>
        <w:t>th</w:t>
      </w:r>
      <w:r>
        <w:rPr>
          <w:color w:val="000000"/>
          <w:sz w:val="27"/>
          <w:szCs w:val="27"/>
        </w:rPr>
        <w:t xml:space="preserve"> Judicial District Court</w:t>
      </w:r>
    </w:p>
    <w:p w14:paraId="06DE33BF" w14:textId="77777777" w:rsidR="00AD1066" w:rsidRDefault="00AD1066" w:rsidP="002C6AF5">
      <w:pPr>
        <w:pStyle w:val="NormalWeb"/>
        <w:jc w:val="both"/>
        <w:rPr>
          <w:color w:val="000000"/>
          <w:sz w:val="27"/>
          <w:szCs w:val="27"/>
        </w:rPr>
      </w:pPr>
      <w:r>
        <w:rPr>
          <w:color w:val="000000"/>
          <w:sz w:val="27"/>
          <w:szCs w:val="27"/>
        </w:rPr>
        <w:t>The county will pay appointed counsel for all time reasonably necessary for adequate representation of the defendant, as approved by a judge, according to the following fee schedule adopted as provided under Article 26.05(b) of the Code of Criminal Procedure:</w:t>
      </w:r>
    </w:p>
    <w:p w14:paraId="7406530D" w14:textId="77777777" w:rsidR="002C6AF5" w:rsidRDefault="00AD1066" w:rsidP="00AD1066">
      <w:pPr>
        <w:pStyle w:val="NormalWeb"/>
        <w:rPr>
          <w:color w:val="000000"/>
          <w:sz w:val="27"/>
          <w:szCs w:val="27"/>
        </w:rPr>
      </w:pPr>
      <w:r>
        <w:rPr>
          <w:color w:val="000000"/>
          <w:sz w:val="27"/>
          <w:szCs w:val="27"/>
        </w:rPr>
        <w:t xml:space="preserve">1. </w:t>
      </w:r>
      <w:r w:rsidR="002C6AF5">
        <w:rPr>
          <w:color w:val="000000"/>
          <w:sz w:val="27"/>
          <w:szCs w:val="27"/>
        </w:rPr>
        <w:t>Hourly Rates</w:t>
      </w:r>
    </w:p>
    <w:p w14:paraId="1573EC99" w14:textId="214B8E22" w:rsidR="00AD1066" w:rsidRDefault="002C6AF5" w:rsidP="002C6AF5">
      <w:pPr>
        <w:pStyle w:val="NormalWeb"/>
        <w:ind w:left="270"/>
        <w:jc w:val="both"/>
        <w:rPr>
          <w:color w:val="000000"/>
          <w:sz w:val="27"/>
          <w:szCs w:val="27"/>
        </w:rPr>
      </w:pPr>
      <w:r>
        <w:rPr>
          <w:color w:val="000000"/>
          <w:sz w:val="27"/>
          <w:szCs w:val="27"/>
        </w:rPr>
        <w:t>The maximum hourly rates for non-capital felony cases, felony habeas corpus proceedings, felony probation revocations and other evidentiary hearings are $150 per hour for time in court and $100 to $150 per hour for time out of court (not including travel time).</w:t>
      </w:r>
    </w:p>
    <w:p w14:paraId="4A139AE6" w14:textId="531AF148" w:rsidR="002C6AF5" w:rsidRDefault="002C6AF5" w:rsidP="00AD1066">
      <w:pPr>
        <w:pStyle w:val="NormalWeb"/>
        <w:rPr>
          <w:color w:val="000000"/>
          <w:sz w:val="27"/>
          <w:szCs w:val="27"/>
        </w:rPr>
      </w:pPr>
      <w:r>
        <w:rPr>
          <w:color w:val="000000"/>
          <w:sz w:val="27"/>
          <w:szCs w:val="27"/>
        </w:rPr>
        <w:t>2. Presumptive Maximum Reasonable Compensation for Completed Jury Trials</w:t>
      </w:r>
    </w:p>
    <w:p w14:paraId="3947BF92" w14:textId="108D0DEC" w:rsidR="002C6AF5" w:rsidRDefault="002C6AF5" w:rsidP="002C6AF5">
      <w:pPr>
        <w:pStyle w:val="NormalWeb"/>
        <w:spacing w:before="0" w:beforeAutospacing="0" w:after="0" w:afterAutospacing="0"/>
        <w:ind w:left="274"/>
        <w:rPr>
          <w:color w:val="000000"/>
          <w:sz w:val="27"/>
          <w:szCs w:val="27"/>
        </w:rPr>
      </w:pPr>
      <w:r>
        <w:rPr>
          <w:color w:val="000000"/>
          <w:sz w:val="27"/>
          <w:szCs w:val="27"/>
        </w:rPr>
        <w:t>Felony</w:t>
      </w:r>
      <w:r>
        <w:rPr>
          <w:color w:val="000000"/>
          <w:sz w:val="27"/>
          <w:szCs w:val="27"/>
        </w:rPr>
        <w:tab/>
      </w:r>
      <w:r>
        <w:rPr>
          <w:color w:val="000000"/>
          <w:sz w:val="27"/>
          <w:szCs w:val="27"/>
        </w:rPr>
        <w:tab/>
      </w:r>
      <w:r>
        <w:rPr>
          <w:color w:val="000000"/>
          <w:sz w:val="27"/>
          <w:szCs w:val="27"/>
        </w:rPr>
        <w:tab/>
      </w:r>
      <w:r>
        <w:rPr>
          <w:color w:val="000000"/>
          <w:sz w:val="27"/>
          <w:szCs w:val="27"/>
        </w:rPr>
        <w:tab/>
        <w:t>$5000.00</w:t>
      </w:r>
    </w:p>
    <w:p w14:paraId="49C94C36" w14:textId="35491E3D" w:rsidR="002C6AF5" w:rsidRDefault="002C6AF5" w:rsidP="002C6AF5">
      <w:pPr>
        <w:pStyle w:val="NormalWeb"/>
        <w:spacing w:before="0" w:beforeAutospacing="0" w:after="0" w:afterAutospacing="0"/>
        <w:ind w:left="274"/>
        <w:rPr>
          <w:color w:val="000000"/>
          <w:sz w:val="27"/>
          <w:szCs w:val="27"/>
        </w:rPr>
      </w:pPr>
      <w:r>
        <w:rPr>
          <w:color w:val="000000"/>
          <w:sz w:val="27"/>
          <w:szCs w:val="27"/>
        </w:rPr>
        <w:t>State Jail Felony</w:t>
      </w:r>
      <w:r>
        <w:rPr>
          <w:color w:val="000000"/>
          <w:sz w:val="27"/>
          <w:szCs w:val="27"/>
        </w:rPr>
        <w:tab/>
      </w:r>
      <w:r>
        <w:rPr>
          <w:color w:val="000000"/>
          <w:sz w:val="27"/>
          <w:szCs w:val="27"/>
        </w:rPr>
        <w:tab/>
      </w:r>
      <w:r>
        <w:rPr>
          <w:color w:val="000000"/>
          <w:sz w:val="27"/>
          <w:szCs w:val="27"/>
        </w:rPr>
        <w:tab/>
        <w:t>$3000.00</w:t>
      </w:r>
    </w:p>
    <w:p w14:paraId="678F2537" w14:textId="77777777" w:rsidR="002C6AF5" w:rsidRDefault="002C6AF5" w:rsidP="002C6AF5">
      <w:pPr>
        <w:pStyle w:val="NormalWeb"/>
        <w:spacing w:before="0" w:beforeAutospacing="0" w:after="0" w:afterAutospacing="0"/>
        <w:ind w:left="274"/>
        <w:rPr>
          <w:color w:val="000000"/>
          <w:sz w:val="27"/>
          <w:szCs w:val="27"/>
        </w:rPr>
      </w:pPr>
    </w:p>
    <w:p w14:paraId="31D40E53" w14:textId="66D3AA54" w:rsidR="002C6AF5" w:rsidRDefault="002C6AF5" w:rsidP="002C6AF5">
      <w:pPr>
        <w:pStyle w:val="NormalWeb"/>
        <w:spacing w:before="0" w:beforeAutospacing="0" w:after="0" w:afterAutospacing="0"/>
        <w:ind w:left="274"/>
        <w:rPr>
          <w:color w:val="000000"/>
          <w:sz w:val="27"/>
          <w:szCs w:val="27"/>
        </w:rPr>
      </w:pPr>
      <w:r>
        <w:rPr>
          <w:color w:val="000000"/>
          <w:sz w:val="27"/>
          <w:szCs w:val="27"/>
        </w:rPr>
        <w:t>Presumptive Maximum Reasonable Compensation for Cases Resolved Without a Completed Jury Trial</w:t>
      </w:r>
    </w:p>
    <w:p w14:paraId="14483517" w14:textId="77777777" w:rsidR="002C6AF5" w:rsidRDefault="002C6AF5" w:rsidP="002C6AF5">
      <w:pPr>
        <w:pStyle w:val="NormalWeb"/>
        <w:spacing w:before="0" w:beforeAutospacing="0" w:after="0" w:afterAutospacing="0"/>
        <w:ind w:left="274"/>
        <w:rPr>
          <w:color w:val="000000"/>
          <w:sz w:val="27"/>
          <w:szCs w:val="27"/>
        </w:rPr>
      </w:pPr>
    </w:p>
    <w:p w14:paraId="1EA530AC" w14:textId="1316E66F" w:rsidR="002C6AF5" w:rsidRDefault="002C6AF5" w:rsidP="002C6AF5">
      <w:pPr>
        <w:pStyle w:val="NormalWeb"/>
        <w:spacing w:before="0" w:beforeAutospacing="0" w:after="0" w:afterAutospacing="0"/>
        <w:ind w:left="274"/>
        <w:rPr>
          <w:color w:val="000000"/>
          <w:sz w:val="27"/>
          <w:szCs w:val="27"/>
        </w:rPr>
      </w:pPr>
      <w:r>
        <w:rPr>
          <w:color w:val="000000"/>
          <w:sz w:val="27"/>
          <w:szCs w:val="27"/>
        </w:rPr>
        <w:t>Felony</w:t>
      </w:r>
      <w:r>
        <w:rPr>
          <w:color w:val="000000"/>
          <w:sz w:val="27"/>
          <w:szCs w:val="27"/>
        </w:rPr>
        <w:tab/>
      </w:r>
      <w:r>
        <w:rPr>
          <w:color w:val="000000"/>
          <w:sz w:val="27"/>
          <w:szCs w:val="27"/>
        </w:rPr>
        <w:tab/>
      </w:r>
      <w:r>
        <w:rPr>
          <w:color w:val="000000"/>
          <w:sz w:val="27"/>
          <w:szCs w:val="27"/>
        </w:rPr>
        <w:tab/>
      </w:r>
      <w:r>
        <w:rPr>
          <w:color w:val="000000"/>
          <w:sz w:val="27"/>
          <w:szCs w:val="27"/>
        </w:rPr>
        <w:tab/>
        <w:t>$2500.00</w:t>
      </w:r>
    </w:p>
    <w:p w14:paraId="6C288050" w14:textId="0AE27BEF" w:rsidR="002C6AF5" w:rsidRDefault="002C6AF5" w:rsidP="002C6AF5">
      <w:pPr>
        <w:pStyle w:val="NormalWeb"/>
        <w:spacing w:before="0" w:beforeAutospacing="0" w:after="0" w:afterAutospacing="0"/>
        <w:ind w:left="274"/>
        <w:rPr>
          <w:color w:val="000000"/>
          <w:sz w:val="27"/>
          <w:szCs w:val="27"/>
        </w:rPr>
      </w:pPr>
      <w:r>
        <w:rPr>
          <w:color w:val="000000"/>
          <w:sz w:val="27"/>
          <w:szCs w:val="27"/>
        </w:rPr>
        <w:t>State Jail Felony</w:t>
      </w:r>
      <w:r>
        <w:rPr>
          <w:color w:val="000000"/>
          <w:sz w:val="27"/>
          <w:szCs w:val="27"/>
        </w:rPr>
        <w:tab/>
      </w:r>
      <w:r>
        <w:rPr>
          <w:color w:val="000000"/>
          <w:sz w:val="27"/>
          <w:szCs w:val="27"/>
        </w:rPr>
        <w:tab/>
      </w:r>
      <w:r>
        <w:rPr>
          <w:color w:val="000000"/>
          <w:sz w:val="27"/>
          <w:szCs w:val="27"/>
        </w:rPr>
        <w:tab/>
        <w:t>$1500.00</w:t>
      </w:r>
    </w:p>
    <w:p w14:paraId="4EF4941E" w14:textId="3A993AF0" w:rsidR="00AD1066" w:rsidRDefault="002C6AF5" w:rsidP="002C6AF5">
      <w:pPr>
        <w:pStyle w:val="NormalWeb"/>
        <w:rPr>
          <w:color w:val="000000"/>
          <w:sz w:val="27"/>
          <w:szCs w:val="27"/>
        </w:rPr>
      </w:pPr>
      <w:r>
        <w:rPr>
          <w:color w:val="000000"/>
          <w:sz w:val="27"/>
          <w:szCs w:val="27"/>
        </w:rPr>
        <w:t>3. Payment in Excess of the Presumptive Case Maximums</w:t>
      </w:r>
    </w:p>
    <w:p w14:paraId="21BFA2ED" w14:textId="5B62D65A" w:rsidR="002C6AF5" w:rsidRDefault="002C6AF5" w:rsidP="002C6AF5">
      <w:pPr>
        <w:pStyle w:val="NormalWeb"/>
        <w:ind w:left="270"/>
        <w:rPr>
          <w:color w:val="000000"/>
          <w:sz w:val="27"/>
          <w:szCs w:val="27"/>
        </w:rPr>
      </w:pPr>
      <w:r>
        <w:rPr>
          <w:color w:val="000000"/>
          <w:sz w:val="27"/>
          <w:szCs w:val="27"/>
        </w:rPr>
        <w:t>Payment of a fee over the presumptive case maximum will only be made if the case was complex or extended.  Whether a fee above the presumptive case maximum is warranted is withing the sole discretion of the trial court.  However, that decision may be appealed as provided by Texas Code of Criminal Procedure §26.05(c).</w:t>
      </w:r>
    </w:p>
    <w:p w14:paraId="3FCF34C7" w14:textId="4FC483E1" w:rsidR="002C6AF5" w:rsidRDefault="002C6AF5" w:rsidP="002C6AF5">
      <w:pPr>
        <w:pStyle w:val="NormalWeb"/>
        <w:ind w:left="270"/>
        <w:rPr>
          <w:color w:val="000000"/>
          <w:sz w:val="27"/>
          <w:szCs w:val="27"/>
        </w:rPr>
      </w:pPr>
      <w:r>
        <w:rPr>
          <w:color w:val="000000"/>
          <w:sz w:val="27"/>
          <w:szCs w:val="27"/>
        </w:rPr>
        <w:t>“Extended case” means a case in which more time is reasonably required for total processing than the average case.</w:t>
      </w:r>
    </w:p>
    <w:p w14:paraId="58E2F86F" w14:textId="4982A418" w:rsidR="002C6AF5" w:rsidRDefault="002C6AF5" w:rsidP="002C6AF5">
      <w:pPr>
        <w:pStyle w:val="NormalWeb"/>
        <w:ind w:left="270"/>
        <w:rPr>
          <w:color w:val="000000"/>
          <w:sz w:val="27"/>
          <w:szCs w:val="27"/>
        </w:rPr>
      </w:pPr>
      <w:r>
        <w:rPr>
          <w:color w:val="000000"/>
          <w:sz w:val="27"/>
          <w:szCs w:val="27"/>
        </w:rPr>
        <w:t>“Complex case” means a case in which the legal or factual issues are unusual, thus requiring expenditure of more time, skill, and effort than would be required in the average case.</w:t>
      </w:r>
    </w:p>
    <w:p w14:paraId="67E50B29" w14:textId="2682C294" w:rsidR="002C6AF5" w:rsidRDefault="002C6AF5" w:rsidP="002C6AF5">
      <w:pPr>
        <w:pStyle w:val="NormalWeb"/>
        <w:ind w:left="270"/>
        <w:rPr>
          <w:color w:val="000000"/>
          <w:sz w:val="27"/>
          <w:szCs w:val="27"/>
        </w:rPr>
      </w:pPr>
      <w:r>
        <w:rPr>
          <w:color w:val="000000"/>
          <w:sz w:val="27"/>
          <w:szCs w:val="27"/>
        </w:rPr>
        <w:t>An attorney must attach a detailed memorandum explaining to the court why the case was extended or complex compared to the average case and that excess payment is necessary to provide fair compensation.</w:t>
      </w:r>
    </w:p>
    <w:p w14:paraId="70C6C395" w14:textId="13D30B5A" w:rsidR="002C6AF5" w:rsidRDefault="002C6AF5" w:rsidP="002C6AF5">
      <w:pPr>
        <w:pStyle w:val="NormalWeb"/>
        <w:jc w:val="both"/>
        <w:rPr>
          <w:color w:val="000000"/>
          <w:sz w:val="27"/>
          <w:szCs w:val="27"/>
        </w:rPr>
      </w:pPr>
      <w:r>
        <w:rPr>
          <w:color w:val="000000"/>
          <w:sz w:val="27"/>
          <w:szCs w:val="27"/>
        </w:rPr>
        <w:t>Presumptive case maximums mat be exceeded with proper documentation and approval by the trial court.  Maximum hourly compensation amounts may not be exceeded.</w:t>
      </w:r>
    </w:p>
    <w:sectPr w:rsidR="002C6AF5" w:rsidSect="002C6AF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4296F"/>
    <w:multiLevelType w:val="hybridMultilevel"/>
    <w:tmpl w:val="082CBF34"/>
    <w:lvl w:ilvl="0" w:tplc="55E48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6F5F9C"/>
    <w:multiLevelType w:val="hybridMultilevel"/>
    <w:tmpl w:val="6C64D4D4"/>
    <w:lvl w:ilvl="0" w:tplc="6E4E1E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5352884">
    <w:abstractNumId w:val="0"/>
  </w:num>
  <w:num w:numId="2" w16cid:durableId="1707174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66"/>
    <w:rsid w:val="00214F57"/>
    <w:rsid w:val="002204FD"/>
    <w:rsid w:val="002C6AF5"/>
    <w:rsid w:val="00771270"/>
    <w:rsid w:val="00A2048D"/>
    <w:rsid w:val="00AD1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5063"/>
  <w15:chartTrackingRefBased/>
  <w15:docId w15:val="{E6AE33DC-540D-408F-BF73-CCCB3AD8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10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3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9953</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Gurley</dc:creator>
  <cp:keywords/>
  <dc:description/>
  <cp:lastModifiedBy>Kathryn Gurley</cp:lastModifiedBy>
  <cp:revision>1</cp:revision>
  <dcterms:created xsi:type="dcterms:W3CDTF">2024-07-01T18:53:00Z</dcterms:created>
  <dcterms:modified xsi:type="dcterms:W3CDTF">2024-07-08T17:01:00Z</dcterms:modified>
</cp:coreProperties>
</file>